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1B" w:rsidRDefault="0038311B" w:rsidP="0038311B">
      <w:pPr>
        <w:spacing w:line="240" w:lineRule="exact"/>
        <w:ind w:firstLineChars="50" w:firstLine="241"/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60800" behindDoc="0" locked="0" layoutInCell="1" allowOverlap="1" wp14:anchorId="0E79B0B3" wp14:editId="6D7C7CB8">
            <wp:simplePos x="0" y="0"/>
            <wp:positionH relativeFrom="column">
              <wp:posOffset>3915732</wp:posOffset>
            </wp:positionH>
            <wp:positionV relativeFrom="paragraph">
              <wp:posOffset>27940</wp:posOffset>
            </wp:positionV>
            <wp:extent cx="2305050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88" w:rsidRDefault="00DE0601" w:rsidP="00DE0601">
      <w:pPr>
        <w:ind w:firstLineChars="50" w:firstLine="201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11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月</w:t>
      </w:r>
      <w:r w:rsidR="00CF6F70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２２</w:t>
      </w:r>
      <w:r w:rsidR="005272BF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日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刊行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</w:t>
      </w:r>
      <w:r w:rsidR="005272BF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 </w:t>
      </w:r>
    </w:p>
    <w:p w:rsidR="0038311B" w:rsidRDefault="0038311B" w:rsidP="0038311B">
      <w:pPr>
        <w:spacing w:line="80" w:lineRule="exact"/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F21988" w:rsidRPr="00CF6F70" w:rsidTr="008721CF">
        <w:trPr>
          <w:trHeight w:val="9480"/>
        </w:trPr>
        <w:tc>
          <w:tcPr>
            <w:tcW w:w="9743" w:type="dxa"/>
          </w:tcPr>
          <w:p w:rsidR="00F21988" w:rsidRPr="00801D27" w:rsidRDefault="00B16E54" w:rsidP="00B16E54">
            <w:pPr>
              <w:rPr>
                <w:rFonts w:ascii="ＭＳ ゴシック" w:eastAsia="HGP創英角ｺﾞｼｯｸUB" w:hAnsi="ＭＳ ゴシック"/>
                <w:sz w:val="38"/>
                <w:szCs w:val="38"/>
              </w:rPr>
            </w:pPr>
            <w:r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 xml:space="preserve">　　</w:t>
            </w:r>
            <w:r w:rsidR="00420A6C" w:rsidRPr="00801D27"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>しっかり積み立て！安心で豊かな老後を</w:t>
            </w:r>
            <w:r w:rsidR="00801D27" w:rsidRPr="00801D27"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>！</w:t>
            </w:r>
          </w:p>
          <w:p w:rsidR="005272BF" w:rsidRPr="005272BF" w:rsidRDefault="005272BF" w:rsidP="005272BF">
            <w:pPr>
              <w:ind w:firstLineChars="150" w:firstLine="780"/>
              <w:rPr>
                <w:rFonts w:ascii="ＭＳ ゴシック" w:eastAsia="HGP創英角ｺﾞｼｯｸUB" w:hAnsi="ＭＳ ゴシック"/>
                <w:sz w:val="52"/>
                <w:szCs w:val="52"/>
              </w:rPr>
            </w:pPr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農業者年金</w:t>
            </w:r>
            <w:r w:rsidR="00A67A81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 xml:space="preserve"> </w:t>
            </w:r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 xml:space="preserve">加入推進事例集　</w:t>
            </w:r>
            <w:r w:rsidR="00EB35F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vol.</w:t>
            </w:r>
            <w:r w:rsidR="00CF6F70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１２</w:t>
            </w:r>
          </w:p>
          <w:p w:rsidR="00F21988" w:rsidRDefault="00C030EE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31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28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5272BF" w:rsidRP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</w:t>
            </w:r>
            <w:r w:rsidR="001C38AA" w:rsidRPr="001C38A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48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頁・10％税込734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・送料別</w:t>
            </w:r>
          </w:p>
          <w:p w:rsidR="00A216FD" w:rsidRDefault="00C030EE" w:rsidP="005272BF">
            <w:pPr>
              <w:rPr>
                <w:rFonts w:ascii="HG丸ｺﾞｼｯｸM-PRO" w:eastAsia="HG丸ｺﾞｼｯｸM-PRO" w:hAnsi="ＭＳ 明朝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/>
                <w:b/>
                <w:bCs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0" locked="0" layoutInCell="1" allowOverlap="1" wp14:anchorId="719197AF" wp14:editId="79750F2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44450</wp:posOffset>
                  </wp:positionV>
                  <wp:extent cx="2252731" cy="3194050"/>
                  <wp:effectExtent l="19050" t="19050" r="14605" b="25400"/>
                  <wp:wrapNone/>
                  <wp:docPr id="5" name="図 5" descr="\\192.168.1.243\maindata\2019-h31\31出版部\05-3 データ画像\31-28 農業者年金加入推進事例集vol12 表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43\maindata\2019-h31\31出版部\05-3 データ画像\31-28 農業者年金加入推進事例集vol12 表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731" cy="3194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E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D351AB" wp14:editId="37F0C265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34925</wp:posOffset>
                      </wp:positionV>
                      <wp:extent cx="3705225" cy="3343275"/>
                      <wp:effectExtent l="0" t="0" r="28575" b="285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334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6A3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年金の加入推進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大きな成果を上げ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ている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農業委員会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ＪＡの取り組み事例を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取りまとめました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制度周知や加入者を増やす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ノウハウ、現場の知恵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工夫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先進事例には多くの参考になる点があります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2A7D7E" w:rsidRPr="002A7D7E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最前線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で活躍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推進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部長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をはじめ、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のリーダー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方々が語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る農業者年金の魅力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加入推進に対する思い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660A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年金で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豊か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老後を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過ごす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が感じる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喜び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の声も紹介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しています。</w:t>
                                  </w:r>
                                </w:p>
                                <w:p w:rsidR="00A216FD" w:rsidRPr="001058A4" w:rsidRDefault="00A216FD" w:rsidP="00B460D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農業委員会関係者、加入推進部長、ＪＡ関係者、農業</w:t>
                                  </w:r>
                                  <w:r w:rsidR="000B6E1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者年金協議会関係者など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に活用してほしい</w:t>
                                  </w:r>
                                  <w:r w:rsidR="00420A6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冊です。</w:t>
                                  </w:r>
                                </w:p>
                                <w:p w:rsidR="00F21988" w:rsidRDefault="00A216FD" w:rsidP="003831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【目次】</w:t>
                                  </w:r>
                                </w:p>
                                <w:p w:rsidR="0038311B" w:rsidRPr="001058A4" w:rsidRDefault="0038311B" w:rsidP="0038311B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7A81" w:rsidRPr="00B16E54" w:rsidRDefault="00A216FD" w:rsidP="00B16E54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取組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事例</w:t>
                                  </w:r>
                                  <w:r w:rsidR="00B16E5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 xml:space="preserve">　　○</w:t>
                                  </w:r>
                                  <w:r w:rsidR="00A67A81" w:rsidRPr="00B16E5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私の</w:t>
                                  </w:r>
                                  <w:r w:rsidR="00A67A81" w:rsidRPr="00B16E5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</w:p>
                                <w:p w:rsidR="00A216FD" w:rsidRPr="00A67A81" w:rsidRDefault="000B6E19" w:rsidP="00A67A8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受給者</w:t>
                                  </w:r>
                                  <w:r w:rsidR="001A32D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・加入者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声</w:t>
                                  </w:r>
                                </w:p>
                                <w:p w:rsidR="00A216FD" w:rsidRPr="00801D27" w:rsidRDefault="00801D27" w:rsidP="00B460D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801D27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農業者年金</w:t>
                                  </w:r>
                                  <w:r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Theme="majorEastAsia" w:eastAsiaTheme="majorEastAsia" w:hAnsiTheme="majorEastAsia" w:cs="GothicMB101Pro-Regular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参考資料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3.85pt;margin-top:2.75pt;width:291.75pt;height:26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">
                      <v:textbox inset="5.85pt,.7pt,5.85pt,.7pt">
                        <w:txbxContent>
                          <w:p w:rsidR="009C46A3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年金の加入推進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大きな成果を上げ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ている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農業委員会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ＪＡの取り組み事例を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取りまとめました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制度周知や加入者を増やす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ノウハウ、現場の知恵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工夫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先進事例には多くの参考になる点があります</w:t>
                            </w:r>
                            <w:r w:rsidR="003059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2A7D7E" w:rsidRPr="002A7D7E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最前線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で活躍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部長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をはじめ、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のリーダー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方々が語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る農業者年金の魅力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加入推進に対する思い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60A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年金で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豊か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老後を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過ごす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が感じる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喜び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の声も紹介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:rsidR="00A216FD" w:rsidRPr="001058A4" w:rsidRDefault="00A216FD" w:rsidP="00B460D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農業委員会関係者、加入推進部長、ＪＡ関係者、農業</w:t>
                            </w:r>
                            <w:r w:rsidR="000B6E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者年金協議会関係者など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に活用してほしい</w:t>
                            </w:r>
                            <w:r w:rsidR="00420A6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冊です。</w:t>
                            </w:r>
                          </w:p>
                          <w:p w:rsidR="00F21988" w:rsidRDefault="00A216FD" w:rsidP="003831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【目次】</w:t>
                            </w:r>
                          </w:p>
                          <w:p w:rsidR="0038311B" w:rsidRPr="001058A4" w:rsidRDefault="0038311B" w:rsidP="0038311B">
                            <w:pPr>
                              <w:spacing w:line="1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A67A81" w:rsidRPr="00B16E54" w:rsidRDefault="00A216FD" w:rsidP="00B16E54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取組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事例</w:t>
                            </w:r>
                            <w:r w:rsidR="00B16E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○</w:t>
                            </w:r>
                            <w:r w:rsidR="00A67A81" w:rsidRPr="00B16E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私の</w:t>
                            </w:r>
                            <w:r w:rsidR="00A67A81" w:rsidRPr="00B16E5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</w:p>
                          <w:p w:rsidR="00A216FD" w:rsidRPr="00A67A81" w:rsidRDefault="000B6E19" w:rsidP="00A67A81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1D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受給者</w:t>
                            </w:r>
                            <w:r w:rsidR="001A32D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・加入者</w:t>
                            </w:r>
                            <w:r w:rsidR="00801D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声</w:t>
                            </w:r>
                          </w:p>
                          <w:p w:rsidR="00A216FD" w:rsidRPr="00801D27" w:rsidRDefault="00801D27" w:rsidP="00B460DE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01D27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農業者年金</w:t>
                            </w:r>
                            <w:r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関係</w:t>
                            </w:r>
                            <w:r>
                              <w:rPr>
                                <w:rFonts w:asciiTheme="majorEastAsia" w:eastAsiaTheme="majorEastAsia" w:hAnsiTheme="majorEastAsia" w:cs="GothicMB101Pro-Regular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参考資料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FD">
              <w:rPr>
                <w:rFonts w:ascii="HG丸ｺﾞｼｯｸM-PRO" w:eastAsia="HG丸ｺﾞｼｯｸM-PRO" w:hAnsi="ＭＳ 明朝" w:hint="eastAsia"/>
                <w:b/>
                <w:bCs/>
                <w:i/>
                <w:iCs/>
                <w:sz w:val="22"/>
                <w:szCs w:val="22"/>
              </w:rPr>
              <w:t xml:space="preserve">　</w:t>
            </w:r>
          </w:p>
          <w:p w:rsidR="00F21988" w:rsidRDefault="00F21988"/>
          <w:p w:rsidR="00F21988" w:rsidRDefault="00B16E54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ＭＳ ゴシック" w:eastAsia="HGP創英角ｺﾞｼｯｸUB" w:hAnsi="ＭＳ 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5E7C27" wp14:editId="05CDA76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3006985</wp:posOffset>
                      </wp:positionV>
                      <wp:extent cx="5993765" cy="1358571"/>
                      <wp:effectExtent l="0" t="0" r="26035" b="1333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3765" cy="1358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E54" w:rsidRPr="00071A9A" w:rsidRDefault="00071A9A" w:rsidP="00071A9A">
                                  <w:pPr>
                                    <w:pStyle w:val="af0"/>
                                    <w:numPr>
                                      <w:ilvl w:val="0"/>
                                      <w:numId w:val="37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Lines="50" w:before="160"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加入推進の取組事例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B16E54" w:rsidRPr="00071A9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●</w:t>
                                  </w:r>
                                </w:p>
                                <w:p w:rsidR="00071A9A" w:rsidRPr="00071A9A" w:rsidRDefault="00071A9A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4"/>
                                      <w:szCs w:val="18"/>
                                    </w:rPr>
                                  </w:pP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北海道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 xml:space="preserve"> 岩見沢市農業委員会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農業委員の推進で女性の加入増える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新規加入者数は2年連続で全国一</w:t>
                                  </w:r>
                                </w:p>
                                <w:p w:rsidR="00B16E54" w:rsidRPr="00071A9A" w:rsidRDefault="00DE7949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②北海道 </w:t>
                                  </w:r>
                                  <w:r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今金町農業委員会 JA今金町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女性の加入推進を強化し成果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農業委員会とJAの連携密に</w:t>
                                  </w: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岩手県 一関市農業委員会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若い農業者中心に15人の新規加入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数年にわたる農業委員の活動が結実</w:t>
                                  </w: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千葉県 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銚子市農業委員会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あらゆる機会に制度をPR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窓口で熱心に勧誘　節税メリットに関心</w:t>
                                  </w:r>
                                </w:p>
                                <w:p w:rsid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⑤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和歌山県 田辺市農業委員会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農業委員、推進委員全員による声掛け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事務局との連携で全国第3位の実績</w:t>
                                  </w:r>
                                </w:p>
                                <w:p w:rsidR="00B16E54" w:rsidRPr="00B16E54" w:rsidRDefault="00071A9A" w:rsidP="00071A9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⑥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熊本県 熊本市農業委員会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地区ごとの推進とPR活動を強化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JAと連携し全国第2位の実績</w:t>
                                  </w:r>
                                  <w:r w:rsidR="00B16E54"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</w:p>
                                <w:p w:rsidR="00B16E54" w:rsidRPr="00B16E54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3.85pt;margin-top:236.75pt;width:471.95pt;height:10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">
                      <v:textbox inset="5.85pt,.7pt,5.85pt,.7pt">
                        <w:txbxContent>
                          <w:p w:rsidR="00B16E54" w:rsidRPr="00071A9A" w:rsidRDefault="00071A9A" w:rsidP="00071A9A">
                            <w:pPr>
                              <w:pStyle w:val="af0"/>
                              <w:numPr>
                                <w:ilvl w:val="0"/>
                                <w:numId w:val="3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60"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加入推進の取組事例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B16E54" w:rsidRPr="00071A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</w:p>
                          <w:p w:rsidR="00071A9A" w:rsidRPr="00071A9A" w:rsidRDefault="00071A9A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"/>
                                <w:szCs w:val="18"/>
                              </w:rPr>
                            </w:pP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北海道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岩見沢市農業委員会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農業委員の推進で女性の加入増える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新規加入者数は2年連続で全国一</w:t>
                            </w:r>
                          </w:p>
                          <w:p w:rsidR="00B16E54" w:rsidRPr="00071A9A" w:rsidRDefault="00DE7949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②北海道 </w:t>
                            </w:r>
                            <w:r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今金町農業委員会 JA今金町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女性の加入推進を強化し成果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農業委員会とJAの連携密に</w:t>
                            </w: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岩手県 一関市農業委員会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若い農業者中心に15人の新規加入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数年にわたる農業委員の活動が結実</w:t>
                            </w: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千葉県 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銚子市農業委員会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あらゆる機会に制度をPR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窓口で熱心に勧誘　節税メリットに関心</w:t>
                            </w:r>
                          </w:p>
                          <w:p w:rsid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和歌山県 田辺市農業委員会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農業委員、推進委員全員による声掛け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事務局との連携で全国第3位の実績</w:t>
                            </w:r>
                          </w:p>
                          <w:p w:rsidR="00B16E54" w:rsidRPr="00B16E54" w:rsidRDefault="00071A9A" w:rsidP="00071A9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⑥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熊本県 熊本市農業委員会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地区ごとの推進とPR活動を強化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JAと連携し全国第2位の実績</w:t>
                            </w:r>
                            <w:r w:rsidR="00B16E54"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  <w:p w:rsidR="00B16E54" w:rsidRPr="00B16E54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97DD3" w:rsidRDefault="00F97DD3" w:rsidP="0038311B">
      <w:pPr>
        <w:spacing w:line="240" w:lineRule="exact"/>
        <w:ind w:firstLineChars="200" w:firstLine="420"/>
        <w:rPr>
          <w:rFonts w:ascii="ＭＳ ゴシック" w:eastAsia="ＭＳ ゴシック"/>
        </w:rPr>
      </w:pPr>
    </w:p>
    <w:p w:rsidR="005272BF" w:rsidRPr="0038311B" w:rsidRDefault="0038311B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編集 </w:t>
      </w:r>
      <w:r w:rsidR="00761DCA" w:rsidRPr="0038311B">
        <w:rPr>
          <w:rFonts w:ascii="ＭＳ ゴシック" w:eastAsia="ＭＳ ゴシック" w:hint="eastAsia"/>
          <w:sz w:val="24"/>
        </w:rPr>
        <w:t>（</w:t>
      </w:r>
      <w:r w:rsidR="005272BF" w:rsidRPr="0038311B">
        <w:rPr>
          <w:rFonts w:ascii="ＭＳ ゴシック" w:eastAsia="ＭＳ ゴシック" w:hint="eastAsia"/>
          <w:sz w:val="24"/>
        </w:rPr>
        <w:t>株</w:t>
      </w:r>
      <w:r w:rsidR="00761DCA" w:rsidRPr="0038311B">
        <w:rPr>
          <w:rFonts w:ascii="ＭＳ ゴシック" w:eastAsia="ＭＳ ゴシック" w:hint="eastAsia"/>
          <w:sz w:val="24"/>
        </w:rPr>
        <w:t>）</w:t>
      </w:r>
      <w:r w:rsidR="005272BF" w:rsidRPr="0038311B">
        <w:rPr>
          <w:rFonts w:ascii="ＭＳ ゴシック" w:eastAsia="ＭＳ ゴシック" w:hint="eastAsia"/>
          <w:sz w:val="24"/>
        </w:rPr>
        <w:t>農林水産広報センター</w:t>
      </w:r>
    </w:p>
    <w:p w:rsidR="0038311B" w:rsidRDefault="0038311B" w:rsidP="0038311B">
      <w:pPr>
        <w:spacing w:line="100" w:lineRule="exact"/>
        <w:ind w:firstLineChars="118" w:firstLine="283"/>
        <w:rPr>
          <w:rFonts w:ascii="ＭＳ ゴシック" w:eastAsia="ＭＳ ゴシック"/>
          <w:sz w:val="24"/>
        </w:rPr>
      </w:pPr>
    </w:p>
    <w:p w:rsidR="00761DCA" w:rsidRPr="0038311B" w:rsidRDefault="00761DCA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発行　</w:t>
      </w:r>
      <w:r w:rsidRPr="00323175">
        <w:rPr>
          <w:rFonts w:ascii="ＭＳ ゴシック" w:eastAsia="ＭＳ ゴシック" w:hint="eastAsia"/>
          <w:sz w:val="22"/>
        </w:rPr>
        <w:t>全国</w:t>
      </w:r>
      <w:r w:rsidRPr="00323175">
        <w:rPr>
          <w:rFonts w:ascii="ＭＳ ゴシック" w:eastAsia="ＭＳ ゴシック"/>
          <w:sz w:val="22"/>
        </w:rPr>
        <w:t>農業委員会ネットワーク機構</w:t>
      </w:r>
    </w:p>
    <w:p w:rsidR="00AE79AA" w:rsidRDefault="00761DCA" w:rsidP="0038311B">
      <w:pPr>
        <w:spacing w:line="60" w:lineRule="auto"/>
        <w:ind w:firstLineChars="418" w:firstLine="1003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4"/>
        </w:rPr>
        <w:t>(</w:t>
      </w:r>
      <w:r>
        <w:rPr>
          <w:rFonts w:ascii="ＭＳ ゴシック" w:eastAsia="ＭＳ ゴシック"/>
          <w:sz w:val="24"/>
        </w:rPr>
        <w:t>一</w:t>
      </w:r>
      <w:r>
        <w:rPr>
          <w:rFonts w:ascii="ＭＳ ゴシック" w:eastAsia="ＭＳ ゴシック" w:hint="eastAsia"/>
          <w:sz w:val="24"/>
        </w:rPr>
        <w:t>社）</w:t>
      </w:r>
      <w:r w:rsidR="00F21988">
        <w:rPr>
          <w:rFonts w:ascii="ＭＳ ゴシック" w:eastAsia="ＭＳ ゴシック" w:hint="eastAsia"/>
          <w:sz w:val="24"/>
        </w:rPr>
        <w:t>全国農業会議所</w:t>
      </w:r>
      <w:r w:rsidR="005272BF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 w:hint="eastAsia"/>
        </w:rPr>
        <w:t>〒</w:t>
      </w:r>
      <w:r w:rsidR="00F21988">
        <w:rPr>
          <w:rFonts w:ascii="ＭＳ ゴシック" w:eastAsia="ＭＳ ゴシック"/>
        </w:rPr>
        <w:t>102-0084</w:t>
      </w:r>
      <w:r w:rsidR="00F21988">
        <w:rPr>
          <w:rFonts w:ascii="ＭＳ ゴシック" w:eastAsia="ＭＳ ゴシック" w:hint="eastAsia"/>
        </w:rPr>
        <w:t xml:space="preserve">　東京都千代田区二番町</w:t>
      </w:r>
      <w:r w:rsidR="00F21988">
        <w:rPr>
          <w:rFonts w:ascii="ＭＳ ゴシック" w:eastAsia="ＭＳ ゴシック"/>
        </w:rPr>
        <w:t>9-8</w:t>
      </w:r>
      <w:r w:rsidR="00F21988">
        <w:rPr>
          <w:rFonts w:ascii="ＭＳ ゴシック" w:eastAsia="ＭＳ ゴシック" w:hint="eastAsia"/>
        </w:rPr>
        <w:t xml:space="preserve">　中央労働基準協会ビル内</w:t>
      </w:r>
    </w:p>
    <w:p w:rsidR="008721CF" w:rsidRPr="00A06052" w:rsidRDefault="008721CF" w:rsidP="008721CF">
      <w:pPr>
        <w:pBdr>
          <w:bottom w:val="double" w:sz="4" w:space="0" w:color="auto"/>
        </w:pBdr>
        <w:spacing w:line="60" w:lineRule="auto"/>
        <w:rPr>
          <w:rFonts w:ascii="ＭＳ ゴシック" w:eastAsia="ＭＳ ゴシック" w:hint="eastAsia"/>
          <w:lang w:eastAsia="zh-CN"/>
        </w:rPr>
      </w:pPr>
      <w:r>
        <w:rPr>
          <w:rFonts w:ascii="ＭＳ ゴシック" w:eastAsia="ＭＳ ゴシック" w:hint="eastAsia"/>
        </w:rPr>
        <w:t xml:space="preserve">           </w:t>
      </w:r>
      <w:r w:rsidR="00F21988">
        <w:rPr>
          <w:rFonts w:ascii="ＭＳ ゴシック" w:eastAsia="ＭＳ ゴシック"/>
        </w:rPr>
        <w:t xml:space="preserve">TEL </w:t>
      </w:r>
      <w:r w:rsidR="00F21988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/>
        </w:rPr>
        <w:t xml:space="preserve">03-6910-1131   </w:t>
      </w:r>
      <w:r w:rsidR="00F21988" w:rsidRPr="00F97DD3">
        <w:rPr>
          <w:rFonts w:ascii="ＭＳ ゴシック" w:eastAsia="ＭＳ ゴシック"/>
        </w:rPr>
        <w:t>http</w:t>
      </w:r>
      <w:r w:rsidR="00EA63F6">
        <w:rPr>
          <w:rFonts w:ascii="ＭＳ ゴシック" w:eastAsia="ＭＳ ゴシック" w:hint="eastAsia"/>
        </w:rPr>
        <w:t>s</w:t>
      </w:r>
      <w:r w:rsidR="00F21988" w:rsidRPr="00F97DD3">
        <w:rPr>
          <w:rFonts w:ascii="ＭＳ ゴシック" w:eastAsia="ＭＳ ゴシック"/>
        </w:rPr>
        <w:t>://www.nca.or.jp/tosho/</w:t>
      </w:r>
    </w:p>
    <w:p w:rsidR="008721CF" w:rsidRPr="00EB46D0" w:rsidRDefault="008721CF" w:rsidP="008721CF">
      <w:pPr>
        <w:spacing w:line="60" w:lineRule="auto"/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3199"/>
        <w:gridCol w:w="2754"/>
        <w:gridCol w:w="1701"/>
      </w:tblGrid>
      <w:tr w:rsidR="008721CF" w:rsidRPr="00213836" w:rsidTr="009438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 w:val="restart"/>
          </w:tcPr>
          <w:p w:rsidR="008721CF" w:rsidRPr="00213836" w:rsidRDefault="008721CF" w:rsidP="009438B6">
            <w:pPr>
              <w:rPr>
                <w:rFonts w:ascii="ＭＳ ゴシック" w:eastAsia="ＭＳ ゴシック" w:hint="eastAsia"/>
                <w:sz w:val="24"/>
              </w:rPr>
            </w:pPr>
          </w:p>
          <w:p w:rsidR="008721CF" w:rsidRPr="00213836" w:rsidRDefault="008721CF" w:rsidP="009438B6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8721CF" w:rsidRPr="00213836" w:rsidRDefault="008721CF" w:rsidP="009438B6">
            <w:pPr>
              <w:rPr>
                <w:rFonts w:ascii="ＭＳ ゴシック" w:eastAsia="ＭＳ ゴシック" w:hint="eastAsia"/>
                <w:sz w:val="24"/>
              </w:rPr>
            </w:pPr>
          </w:p>
          <w:p w:rsidR="008721CF" w:rsidRPr="00213836" w:rsidRDefault="008721CF" w:rsidP="009438B6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8721CF" w:rsidRPr="00213836" w:rsidRDefault="008721CF" w:rsidP="009438B6">
            <w:pPr>
              <w:rPr>
                <w:rFonts w:ascii="ＭＳ ゴシック" w:eastAsia="ＭＳ ゴシック" w:hint="eastAsia"/>
                <w:sz w:val="24"/>
              </w:rPr>
            </w:pPr>
          </w:p>
          <w:p w:rsidR="008721CF" w:rsidRPr="00213836" w:rsidRDefault="008721CF" w:rsidP="009438B6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8721CF" w:rsidRPr="00213836" w:rsidTr="009438B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59" w:type="dxa"/>
            <w:vMerge/>
          </w:tcPr>
          <w:p w:rsidR="008721CF" w:rsidRPr="00213836" w:rsidRDefault="008721CF" w:rsidP="009438B6">
            <w:pPr>
              <w:rPr>
                <w:rFonts w:ascii="ＭＳ ゴシック" w:hint="eastAsia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8721CF" w:rsidRPr="00213836" w:rsidTr="009438B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59" w:type="dxa"/>
            <w:vMerge/>
          </w:tcPr>
          <w:p w:rsidR="008721CF" w:rsidRPr="00213836" w:rsidRDefault="008721CF" w:rsidP="009438B6">
            <w:pPr>
              <w:rPr>
                <w:rFonts w:ascii="ＭＳ ゴシック" w:hint="eastAsia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 w:hint="eastAsia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721CF" w:rsidRPr="00213836" w:rsidTr="009438B6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59" w:type="dxa"/>
            <w:vMerge/>
          </w:tcPr>
          <w:p w:rsidR="008721CF" w:rsidRPr="00213836" w:rsidRDefault="008721CF" w:rsidP="009438B6">
            <w:pPr>
              <w:rPr>
                <w:rFonts w:ascii="ＭＳ ゴシック" w:hint="eastAsia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721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73286403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28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721CF" w:rsidRPr="00992736" w:rsidRDefault="008721CF" w:rsidP="009438B6">
            <w:pPr>
              <w:ind w:left="1100" w:hangingChars="500" w:hanging="11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27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 w:rsidRPr="008721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農業者年金 加入推進事例集　vol.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hint="eastAsia"/>
                <w:sz w:val="24"/>
              </w:rPr>
            </w:pPr>
            <w:r w:rsidRPr="00213836"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8721CF" w:rsidRPr="00213836" w:rsidTr="009438B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9" w:type="dxa"/>
            <w:vMerge/>
          </w:tcPr>
          <w:p w:rsidR="008721CF" w:rsidRPr="00213836" w:rsidRDefault="008721CF" w:rsidP="009438B6">
            <w:pPr>
              <w:rPr>
                <w:rFonts w:ascii="ＭＳ ゴシック" w:hint="eastAsia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721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73286404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721CF" w:rsidRPr="00992736" w:rsidRDefault="008721CF" w:rsidP="009438B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27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hint="eastAsia"/>
                <w:sz w:val="24"/>
              </w:rPr>
            </w:pPr>
            <w:r w:rsidRPr="00213836"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8721CF" w:rsidRPr="00213836" w:rsidTr="009438B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hint="eastAsia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721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73286405"/>
              </w:rPr>
              <w:t>コード：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721CF" w:rsidRPr="00992736" w:rsidRDefault="008721CF" w:rsidP="009438B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27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hint="eastAsia"/>
                <w:sz w:val="24"/>
              </w:rPr>
            </w:pPr>
            <w:r w:rsidRPr="00213836"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8721CF" w:rsidRPr="00213836" w:rsidTr="009438B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 w:hint="eastAsia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F21988" w:rsidRDefault="00F21988" w:rsidP="0038311B">
      <w:pPr>
        <w:spacing w:line="60" w:lineRule="auto"/>
        <w:ind w:firstLineChars="500" w:firstLine="1050"/>
        <w:rPr>
          <w:rFonts w:ascii="ＭＳ ゴシック" w:eastAsia="ＭＳ ゴシック"/>
        </w:rPr>
      </w:pPr>
    </w:p>
    <w:sectPr w:rsidR="00F2198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5D" w:rsidRDefault="002D465D">
      <w:r>
        <w:separator/>
      </w:r>
    </w:p>
  </w:endnote>
  <w:endnote w:type="continuationSeparator" w:id="0">
    <w:p w:rsidR="002D465D" w:rsidRDefault="002D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5D" w:rsidRDefault="002D465D">
      <w:r>
        <w:separator/>
      </w:r>
    </w:p>
  </w:footnote>
  <w:footnote w:type="continuationSeparator" w:id="0">
    <w:p w:rsidR="002D465D" w:rsidRDefault="002D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>
    <w:nsid w:val="0FC077E6"/>
    <w:multiLevelType w:val="hybridMultilevel"/>
    <w:tmpl w:val="8952B856"/>
    <w:lvl w:ilvl="0" w:tplc="D92C08CA">
      <w:start w:val="6"/>
      <w:numFmt w:val="bullet"/>
      <w:lvlText w:val="●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3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7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8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7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9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3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3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34"/>
  </w:num>
  <w:num w:numId="4">
    <w:abstractNumId w:val="26"/>
  </w:num>
  <w:num w:numId="5">
    <w:abstractNumId w:val="15"/>
  </w:num>
  <w:num w:numId="6">
    <w:abstractNumId w:val="28"/>
  </w:num>
  <w:num w:numId="7">
    <w:abstractNumId w:val="3"/>
  </w:num>
  <w:num w:numId="8">
    <w:abstractNumId w:val="29"/>
  </w:num>
  <w:num w:numId="9">
    <w:abstractNumId w:val="19"/>
  </w:num>
  <w:num w:numId="10">
    <w:abstractNumId w:val="1"/>
  </w:num>
  <w:num w:numId="11">
    <w:abstractNumId w:val="5"/>
  </w:num>
  <w:num w:numId="12">
    <w:abstractNumId w:val="22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2"/>
  </w:num>
  <w:num w:numId="20">
    <w:abstractNumId w:val="0"/>
  </w:num>
  <w:num w:numId="21">
    <w:abstractNumId w:val="16"/>
  </w:num>
  <w:num w:numId="22">
    <w:abstractNumId w:val="31"/>
  </w:num>
  <w:num w:numId="23">
    <w:abstractNumId w:val="27"/>
  </w:num>
  <w:num w:numId="24">
    <w:abstractNumId w:val="11"/>
  </w:num>
  <w:num w:numId="25">
    <w:abstractNumId w:val="14"/>
  </w:num>
  <w:num w:numId="26">
    <w:abstractNumId w:val="33"/>
  </w:num>
  <w:num w:numId="27">
    <w:abstractNumId w:val="24"/>
  </w:num>
  <w:num w:numId="28">
    <w:abstractNumId w:val="35"/>
  </w:num>
  <w:num w:numId="29">
    <w:abstractNumId w:val="6"/>
  </w:num>
  <w:num w:numId="30">
    <w:abstractNumId w:val="13"/>
  </w:num>
  <w:num w:numId="31">
    <w:abstractNumId w:val="20"/>
  </w:num>
  <w:num w:numId="32">
    <w:abstractNumId w:val="10"/>
  </w:num>
  <w:num w:numId="33">
    <w:abstractNumId w:val="4"/>
  </w:num>
  <w:num w:numId="34">
    <w:abstractNumId w:val="30"/>
  </w:num>
  <w:num w:numId="35">
    <w:abstractNumId w:val="9"/>
  </w:num>
  <w:num w:numId="36">
    <w:abstractNumId w:val="2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BF"/>
    <w:rsid w:val="000644A2"/>
    <w:rsid w:val="00071A9A"/>
    <w:rsid w:val="000B6E19"/>
    <w:rsid w:val="000C37EC"/>
    <w:rsid w:val="001058A4"/>
    <w:rsid w:val="001735E5"/>
    <w:rsid w:val="001874C3"/>
    <w:rsid w:val="001A32D5"/>
    <w:rsid w:val="001B44E9"/>
    <w:rsid w:val="001C38AA"/>
    <w:rsid w:val="002142AC"/>
    <w:rsid w:val="00223322"/>
    <w:rsid w:val="00243F4A"/>
    <w:rsid w:val="002A7D7E"/>
    <w:rsid w:val="002D465D"/>
    <w:rsid w:val="002D67C9"/>
    <w:rsid w:val="00305984"/>
    <w:rsid w:val="00323175"/>
    <w:rsid w:val="00351F25"/>
    <w:rsid w:val="00374605"/>
    <w:rsid w:val="0038311B"/>
    <w:rsid w:val="003B3D92"/>
    <w:rsid w:val="003B70CD"/>
    <w:rsid w:val="00420A6C"/>
    <w:rsid w:val="00476A28"/>
    <w:rsid w:val="005272BF"/>
    <w:rsid w:val="00660A65"/>
    <w:rsid w:val="006671C6"/>
    <w:rsid w:val="0073063A"/>
    <w:rsid w:val="00761DCA"/>
    <w:rsid w:val="00771178"/>
    <w:rsid w:val="007E2819"/>
    <w:rsid w:val="00801D27"/>
    <w:rsid w:val="0086426C"/>
    <w:rsid w:val="008721CF"/>
    <w:rsid w:val="008C568C"/>
    <w:rsid w:val="008D1873"/>
    <w:rsid w:val="008F2B8B"/>
    <w:rsid w:val="0090209C"/>
    <w:rsid w:val="00943A0F"/>
    <w:rsid w:val="009740EC"/>
    <w:rsid w:val="00980139"/>
    <w:rsid w:val="009954D2"/>
    <w:rsid w:val="009C46A3"/>
    <w:rsid w:val="00A11B1E"/>
    <w:rsid w:val="00A14AD6"/>
    <w:rsid w:val="00A216FD"/>
    <w:rsid w:val="00A67A81"/>
    <w:rsid w:val="00A94B18"/>
    <w:rsid w:val="00AE79AA"/>
    <w:rsid w:val="00B139E4"/>
    <w:rsid w:val="00B16E54"/>
    <w:rsid w:val="00B460DE"/>
    <w:rsid w:val="00B73D58"/>
    <w:rsid w:val="00C030EE"/>
    <w:rsid w:val="00CA6FFE"/>
    <w:rsid w:val="00CF6F70"/>
    <w:rsid w:val="00D27F4A"/>
    <w:rsid w:val="00D30D7B"/>
    <w:rsid w:val="00D32171"/>
    <w:rsid w:val="00D7473D"/>
    <w:rsid w:val="00DE0601"/>
    <w:rsid w:val="00DE7949"/>
    <w:rsid w:val="00E3141A"/>
    <w:rsid w:val="00E458DD"/>
    <w:rsid w:val="00E57250"/>
    <w:rsid w:val="00E62FA8"/>
    <w:rsid w:val="00E825FC"/>
    <w:rsid w:val="00EA6389"/>
    <w:rsid w:val="00EA63F6"/>
    <w:rsid w:val="00EB35FF"/>
    <w:rsid w:val="00F21988"/>
    <w:rsid w:val="00F4792B"/>
    <w:rsid w:val="00F97DD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F6F7-EE3F-4E0F-9150-4044C050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540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全国農業会議所</cp:lastModifiedBy>
  <cp:revision>11</cp:revision>
  <cp:lastPrinted>2017-10-20T07:11:00Z</cp:lastPrinted>
  <dcterms:created xsi:type="dcterms:W3CDTF">2018-11-12T09:27:00Z</dcterms:created>
  <dcterms:modified xsi:type="dcterms:W3CDTF">2019-11-18T06:31:00Z</dcterms:modified>
</cp:coreProperties>
</file>